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2E49" w14:textId="77777777" w:rsidR="00415EB3" w:rsidRDefault="00EA551C" w:rsidP="10040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567" w:firstLine="141"/>
        <w:jc w:val="right"/>
        <w:rPr>
          <w:rFonts w:ascii="TimesNewRomanPS-BoldMT;Times Ne" w:eastAsia="TimesNewRomanPS-BoldMT;Times Ne" w:hAnsi="TimesNewRomanPS-BoldMT;Times Ne" w:cs="TimesNewRomanPS-BoldMT;Times Ne"/>
          <w:b/>
          <w:bCs/>
          <w:color w:val="70AD47" w:themeColor="accent6"/>
          <w:u w:val="single"/>
        </w:rPr>
      </w:pPr>
      <w:r w:rsidRPr="100406E5">
        <w:rPr>
          <w:rFonts w:ascii="TimesNewRomanPS-BoldMT;Times Ne" w:eastAsia="TimesNewRomanPS-BoldMT;Times Ne" w:hAnsi="TimesNewRomanPS-BoldMT;Times Ne" w:cs="TimesNewRomanPS-BoldMT;Times Ne"/>
          <w:b/>
          <w:bCs/>
          <w:color w:val="000000"/>
          <w:u w:val="single" w:color="000000"/>
        </w:rPr>
        <w:t>П</w:t>
      </w:r>
      <w:r>
        <w:rPr>
          <w:rFonts w:ascii="TimesNewRomanPS-BoldMT;Times Ne" w:hAnsi="TimesNewRomanPS-BoldMT;Times Ne" w:cs="TimesNewRomanPS-BoldMT;Times Ne"/>
          <w:b/>
          <w:bCs/>
          <w:noProof/>
          <w:color w:val="000000"/>
          <w:u w:val="single" w:color="000000"/>
          <w:lang w:eastAsia="ru-RU"/>
        </w:rPr>
        <w:drawing>
          <wp:anchor distT="0" distB="0" distL="0" distR="0" simplePos="0" relativeHeight="251658240" behindDoc="0" locked="0" layoutInCell="1" allowOverlap="1" wp14:anchorId="49C660A7" wp14:editId="07777777">
            <wp:simplePos x="0" y="0"/>
            <wp:positionH relativeFrom="column">
              <wp:posOffset>73660</wp:posOffset>
            </wp:positionH>
            <wp:positionV relativeFrom="paragraph">
              <wp:posOffset>287020</wp:posOffset>
            </wp:positionV>
            <wp:extent cx="1567180" cy="620395"/>
            <wp:effectExtent l="0" t="0" r="0" b="0"/>
            <wp:wrapTopAndBottom/>
            <wp:docPr id="9774157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100406E5">
        <w:rPr>
          <w:rFonts w:ascii="TimesNewRomanPS-BoldMT;Times Ne" w:eastAsia="TimesNewRomanPS-BoldMT;Times Ne" w:hAnsi="TimesNewRomanPS-BoldMT;Times Ne" w:cs="TimesNewRomanPS-BoldMT;Times Ne"/>
          <w:b/>
          <w:bCs/>
          <w:color w:val="000000"/>
          <w:u w:val="single" w:color="000000"/>
        </w:rPr>
        <w:t>ресс-релиз</w:t>
      </w:r>
    </w:p>
    <w:p w14:paraId="11819485" w14:textId="77777777" w:rsidR="00415EB3" w:rsidRPr="00EA551C" w:rsidRDefault="100406E5" w:rsidP="10040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-567" w:firstLine="141"/>
        <w:jc w:val="right"/>
        <w:rPr>
          <w:rFonts w:ascii="TimesNewRomanPS-BoldMT;Times Ne" w:eastAsia="TimesNewRomanPS-BoldMT;Times Ne" w:hAnsi="TimesNewRomanPS-BoldMT;Times Ne" w:cs="TimesNewRomanPS-BoldMT;Times Ne"/>
          <w:sz w:val="24"/>
          <w:szCs w:val="24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sz w:val="24"/>
          <w:szCs w:val="24"/>
        </w:rPr>
        <w:t>Министерство культуры Российской Федерации</w:t>
      </w:r>
    </w:p>
    <w:p w14:paraId="6BBE3AA6" w14:textId="77777777" w:rsidR="00415EB3" w:rsidRPr="00EA551C" w:rsidRDefault="100406E5" w:rsidP="10040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-567" w:firstLine="141"/>
        <w:jc w:val="right"/>
        <w:rPr>
          <w:rFonts w:ascii="TimesNewRomanPS-BoldMT;Times Ne" w:eastAsia="TimesNewRomanPS-BoldMT;Times Ne" w:hAnsi="TimesNewRomanPS-BoldMT;Times Ne" w:cs="TimesNewRomanPS-BoldMT;Times Ne"/>
          <w:sz w:val="24"/>
          <w:szCs w:val="24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sz w:val="24"/>
          <w:szCs w:val="24"/>
        </w:rPr>
        <w:t>Государственный исторический музей</w:t>
      </w:r>
    </w:p>
    <w:p w14:paraId="19CDB133" w14:textId="77777777" w:rsidR="00415EB3" w:rsidRPr="00EA551C" w:rsidRDefault="100406E5" w:rsidP="100406E5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A551C">
        <w:rPr>
          <w:rFonts w:ascii="Times New Roman" w:hAnsi="Times New Roman" w:cs="Times New Roman"/>
          <w:sz w:val="24"/>
          <w:szCs w:val="24"/>
        </w:rPr>
        <w:t xml:space="preserve">Государственная Третьяковская галерея, </w:t>
      </w:r>
    </w:p>
    <w:p w14:paraId="5BCF0201" w14:textId="77777777" w:rsidR="00415EB3" w:rsidRPr="00EA551C" w:rsidRDefault="100406E5" w:rsidP="100406E5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A551C">
        <w:rPr>
          <w:rFonts w:ascii="Times New Roman" w:hAnsi="Times New Roman" w:cs="Times New Roman"/>
          <w:sz w:val="24"/>
          <w:szCs w:val="24"/>
        </w:rPr>
        <w:t xml:space="preserve">Музеи Московского Кремля, </w:t>
      </w:r>
    </w:p>
    <w:p w14:paraId="1E0BFAFD" w14:textId="77777777" w:rsidR="00415EB3" w:rsidRPr="00EA551C" w:rsidRDefault="100406E5" w:rsidP="100406E5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A551C">
        <w:rPr>
          <w:rFonts w:ascii="Times New Roman" w:hAnsi="Times New Roman" w:cs="Times New Roman"/>
          <w:sz w:val="24"/>
          <w:szCs w:val="24"/>
        </w:rPr>
        <w:t xml:space="preserve">Государственный Русский музей, </w:t>
      </w:r>
    </w:p>
    <w:p w14:paraId="4817E65C" w14:textId="77777777" w:rsidR="00415EB3" w:rsidRPr="00EA551C" w:rsidRDefault="100406E5" w:rsidP="100406E5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A551C">
        <w:rPr>
          <w:rFonts w:ascii="Times New Roman" w:hAnsi="Times New Roman" w:cs="Times New Roman"/>
          <w:sz w:val="24"/>
          <w:szCs w:val="24"/>
        </w:rPr>
        <w:t xml:space="preserve">Центральный военно-морской музей, </w:t>
      </w:r>
    </w:p>
    <w:p w14:paraId="1B2DA0DB" w14:textId="77777777" w:rsidR="00415EB3" w:rsidRPr="00EA551C" w:rsidRDefault="100406E5" w:rsidP="100406E5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A551C">
        <w:rPr>
          <w:rFonts w:ascii="Times New Roman" w:hAnsi="Times New Roman" w:cs="Times New Roman"/>
          <w:sz w:val="24"/>
          <w:szCs w:val="24"/>
        </w:rPr>
        <w:t xml:space="preserve">Военно-исторический музей Плевны (Болгария)  </w:t>
      </w:r>
    </w:p>
    <w:p w14:paraId="539201B1" w14:textId="77777777" w:rsidR="00415EB3" w:rsidRPr="00EA551C" w:rsidRDefault="100406E5" w:rsidP="100406E5">
      <w:pPr>
        <w:spacing w:after="0" w:line="240" w:lineRule="auto"/>
        <w:ind w:left="-567"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A551C">
        <w:rPr>
          <w:rFonts w:ascii="Times New Roman" w:hAnsi="Times New Roman" w:cs="Times New Roman"/>
          <w:sz w:val="24"/>
          <w:szCs w:val="24"/>
        </w:rPr>
        <w:t xml:space="preserve">Государственный архив города </w:t>
      </w:r>
      <w:proofErr w:type="spellStart"/>
      <w:r w:rsidRPr="00EA551C">
        <w:rPr>
          <w:rFonts w:ascii="Times New Roman" w:hAnsi="Times New Roman" w:cs="Times New Roman"/>
          <w:sz w:val="24"/>
          <w:szCs w:val="24"/>
        </w:rPr>
        <w:t>Риеки</w:t>
      </w:r>
      <w:proofErr w:type="spellEnd"/>
      <w:r w:rsidRPr="00EA551C">
        <w:rPr>
          <w:rFonts w:ascii="Times New Roman" w:hAnsi="Times New Roman" w:cs="Times New Roman"/>
          <w:sz w:val="24"/>
          <w:szCs w:val="24"/>
        </w:rPr>
        <w:t xml:space="preserve"> (Хорватия). </w:t>
      </w:r>
    </w:p>
    <w:p w14:paraId="256D4345" w14:textId="77777777" w:rsidR="00415EB3" w:rsidRPr="00EA551C" w:rsidRDefault="00415EB3">
      <w:pPr>
        <w:spacing w:after="0" w:line="240" w:lineRule="auto"/>
        <w:ind w:left="-567" w:firstLine="141"/>
        <w:rPr>
          <w:rFonts w:ascii="TimesNewRomanPS-BoldMT;Times Ne" w:hAnsi="TimesNewRomanPS-BoldMT;Times Ne" w:cs="TimesNewRomanPS-BoldMT;Times Ne"/>
          <w:b/>
          <w:bCs/>
          <w:sz w:val="16"/>
          <w:szCs w:val="16"/>
        </w:rPr>
      </w:pPr>
    </w:p>
    <w:p w14:paraId="2A0A26F8" w14:textId="77777777" w:rsidR="00415EB3" w:rsidRPr="00EA551C" w:rsidRDefault="100406E5" w:rsidP="100406E5">
      <w:pPr>
        <w:spacing w:after="0" w:line="240" w:lineRule="auto"/>
        <w:ind w:left="-567" w:firstLine="141"/>
        <w:rPr>
          <w:rFonts w:ascii="TimesNewRomanPS-BoldMT;Times Ne" w:eastAsia="TimesNewRomanPS-BoldMT;Times Ne" w:hAnsi="TimesNewRomanPS-BoldMT;Times Ne" w:cs="TimesNewRomanPS-BoldMT;Times Ne"/>
          <w:b/>
          <w:bCs/>
          <w:sz w:val="28"/>
          <w:szCs w:val="28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b/>
          <w:bCs/>
          <w:sz w:val="28"/>
          <w:szCs w:val="28"/>
        </w:rPr>
        <w:t>Представляют выставку</w:t>
      </w:r>
    </w:p>
    <w:p w14:paraId="08B3A617" w14:textId="77777777" w:rsidR="00415EB3" w:rsidRPr="00EA551C" w:rsidRDefault="100406E5" w:rsidP="100406E5">
      <w:pPr>
        <w:spacing w:after="0" w:line="240" w:lineRule="auto"/>
        <w:ind w:left="-567" w:firstLine="141"/>
        <w:rPr>
          <w:rFonts w:ascii="Times New Roman" w:hAnsi="Times New Roman" w:cs="Times New Roman"/>
          <w:b/>
          <w:bCs/>
          <w:sz w:val="28"/>
          <w:szCs w:val="28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b/>
          <w:bCs/>
          <w:sz w:val="20"/>
          <w:szCs w:val="20"/>
        </w:rPr>
        <w:t xml:space="preserve"> </w:t>
      </w:r>
      <w:r w:rsidRPr="00EA551C">
        <w:rPr>
          <w:rFonts w:ascii="Times New Roman" w:hAnsi="Times New Roman" w:cs="Times New Roman"/>
          <w:b/>
          <w:bCs/>
          <w:sz w:val="28"/>
          <w:szCs w:val="28"/>
        </w:rPr>
        <w:t xml:space="preserve">«За </w:t>
      </w:r>
      <w:proofErr w:type="spellStart"/>
      <w:r w:rsidRPr="00EA551C">
        <w:rPr>
          <w:rFonts w:ascii="Times New Roman" w:hAnsi="Times New Roman" w:cs="Times New Roman"/>
          <w:b/>
          <w:bCs/>
          <w:sz w:val="28"/>
          <w:szCs w:val="28"/>
        </w:rPr>
        <w:t>други</w:t>
      </w:r>
      <w:proofErr w:type="spellEnd"/>
      <w:r w:rsidRPr="00EA551C">
        <w:rPr>
          <w:rFonts w:ascii="Times New Roman" w:hAnsi="Times New Roman" w:cs="Times New Roman"/>
          <w:b/>
          <w:bCs/>
          <w:sz w:val="28"/>
          <w:szCs w:val="28"/>
        </w:rPr>
        <w:t xml:space="preserve"> своя». К 140-летию войны за освобождение Болгарии</w:t>
      </w:r>
    </w:p>
    <w:p w14:paraId="07469173" w14:textId="77777777" w:rsidR="00415EB3" w:rsidRPr="00EA551C" w:rsidRDefault="00415EB3">
      <w:pPr>
        <w:spacing w:after="0" w:line="240" w:lineRule="auto"/>
        <w:ind w:left="-567" w:firstLine="141"/>
        <w:rPr>
          <w:rFonts w:ascii="Times New Roman" w:hAnsi="Times New Roman" w:cs="Times New Roman"/>
          <w:b/>
          <w:sz w:val="16"/>
          <w:szCs w:val="16"/>
        </w:rPr>
      </w:pPr>
    </w:p>
    <w:p w14:paraId="37494595" w14:textId="77777777" w:rsidR="00415EB3" w:rsidRPr="00EA551C" w:rsidRDefault="100406E5" w:rsidP="100406E5">
      <w:pPr>
        <w:spacing w:after="0" w:line="240" w:lineRule="auto"/>
        <w:ind w:left="-851" w:firstLine="425"/>
        <w:jc w:val="both"/>
        <w:rPr>
          <w:rFonts w:ascii="TimesNewRomanPS-BoldMT;Times Ne" w:eastAsia="TimesNewRomanPS-BoldMT;Times Ne" w:hAnsi="TimesNewRomanPS-BoldMT;Times Ne" w:cs="TimesNewRomanPS-BoldMT;Times Ne"/>
          <w:b/>
          <w:bCs/>
          <w:sz w:val="26"/>
          <w:szCs w:val="26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b/>
          <w:bCs/>
          <w:sz w:val="26"/>
          <w:szCs w:val="26"/>
        </w:rPr>
        <w:t xml:space="preserve">Торжественное открытие 23 мая 2017 </w:t>
      </w:r>
    </w:p>
    <w:p w14:paraId="23FE9A0C" w14:textId="77777777" w:rsidR="00415EB3" w:rsidRPr="00EA551C" w:rsidRDefault="100406E5" w:rsidP="100406E5">
      <w:pPr>
        <w:spacing w:after="0" w:line="240" w:lineRule="auto"/>
        <w:ind w:left="-851" w:firstLine="425"/>
        <w:jc w:val="both"/>
        <w:rPr>
          <w:rFonts w:ascii="TimesNewRomanPS-BoldMT;Times Ne" w:eastAsia="TimesNewRomanPS-BoldMT;Times Ne" w:hAnsi="TimesNewRomanPS-BoldMT;Times Ne" w:cs="TimesNewRomanPS-BoldMT;Times Ne"/>
          <w:b/>
          <w:bCs/>
          <w:sz w:val="26"/>
          <w:szCs w:val="26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b/>
          <w:bCs/>
          <w:sz w:val="26"/>
          <w:szCs w:val="26"/>
        </w:rPr>
        <w:t xml:space="preserve">25 мая – 4 сентября 2017 года </w:t>
      </w:r>
    </w:p>
    <w:p w14:paraId="3564BC91" w14:textId="77777777" w:rsidR="00415EB3" w:rsidRPr="00EA551C" w:rsidRDefault="100406E5" w:rsidP="100406E5">
      <w:pPr>
        <w:spacing w:after="0" w:line="240" w:lineRule="auto"/>
        <w:ind w:left="-851" w:firstLine="425"/>
        <w:jc w:val="both"/>
        <w:rPr>
          <w:rFonts w:ascii="TimesNewRomanPS-BoldMT;Times Ne" w:eastAsia="TimesNewRomanPS-BoldMT;Times Ne" w:hAnsi="TimesNewRomanPS-BoldMT;Times Ne" w:cs="TimesNewRomanPS-BoldMT;Times Ne"/>
          <w:b/>
          <w:bCs/>
          <w:sz w:val="26"/>
          <w:szCs w:val="26"/>
        </w:rPr>
      </w:pPr>
      <w:r w:rsidRPr="00EA551C">
        <w:rPr>
          <w:rFonts w:ascii="TimesNewRomanPS-BoldMT;Times Ne" w:eastAsia="TimesNewRomanPS-BoldMT;Times Ne" w:hAnsi="TimesNewRomanPS-BoldMT;Times Ne" w:cs="TimesNewRomanPS-BoldMT;Times Ne"/>
          <w:b/>
          <w:bCs/>
          <w:sz w:val="26"/>
          <w:szCs w:val="26"/>
        </w:rPr>
        <w:t xml:space="preserve">Адрес: Выставочный комплекс Исторического музея, Площадь Революции, 2/3 </w:t>
      </w:r>
    </w:p>
    <w:p w14:paraId="6072CE38" w14:textId="77777777" w:rsidR="00415EB3" w:rsidRPr="00EA551C" w:rsidRDefault="00415E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D5B0A2" w14:textId="542B2BB7" w:rsidR="00415EB3" w:rsidRPr="00EA551C" w:rsidRDefault="100406E5" w:rsidP="100406E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A551C">
        <w:rPr>
          <w:rFonts w:ascii="Times New Roman" w:hAnsi="Times New Roman" w:cs="Times New Roman"/>
          <w:sz w:val="26"/>
          <w:szCs w:val="26"/>
        </w:rPr>
        <w:t xml:space="preserve">12 (24) апреля 2017 г. исполнилось 140 лет со дня начала Русско-турецкой войны 1877–1878 гг. В мировой истории эта война стала беспримерной по жертвенности «за </w:t>
      </w:r>
      <w:proofErr w:type="spellStart"/>
      <w:r w:rsidRPr="00EA551C">
        <w:rPr>
          <w:rFonts w:ascii="Times New Roman" w:hAnsi="Times New Roman" w:cs="Times New Roman"/>
          <w:sz w:val="26"/>
          <w:szCs w:val="26"/>
        </w:rPr>
        <w:t>други</w:t>
      </w:r>
      <w:proofErr w:type="spellEnd"/>
      <w:r w:rsidRPr="00EA551C">
        <w:rPr>
          <w:rFonts w:ascii="Times New Roman" w:hAnsi="Times New Roman" w:cs="Times New Roman"/>
          <w:sz w:val="26"/>
          <w:szCs w:val="26"/>
        </w:rPr>
        <w:t xml:space="preserve"> своя». Россия дорогой ценой заплатила за освобождение Болгарии, независимость Румынии, Сербии и Черногории. Десятки тысяч русских воинов покоятся в братских могилах на болгарской земле. К этой памятной дате приурочен масштабный выставочный проект, подготовленный Историческим музеем. </w:t>
      </w:r>
    </w:p>
    <w:p w14:paraId="5393A957" w14:textId="77777777" w:rsidR="00415EB3" w:rsidRPr="00EA551C" w:rsidRDefault="100406E5" w:rsidP="100406E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A551C">
        <w:rPr>
          <w:rFonts w:ascii="Times New Roman" w:hAnsi="Times New Roman" w:cs="Times New Roman"/>
          <w:sz w:val="26"/>
          <w:szCs w:val="26"/>
        </w:rPr>
        <w:t xml:space="preserve">На выставке представлены оружие и униформа, награды знаменитых и безвестных героев, полковые знамена, наградные серебряные трубы, документы, карты, книги, трофеи, картины знаменитых художников, нательные крестики и иконки, найденные на полях сражений, а также мемориальные предметы. Среди них – мундир императора Александра </w:t>
      </w:r>
      <w:r w:rsidRPr="00EA551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A551C">
        <w:rPr>
          <w:rFonts w:ascii="Times New Roman" w:hAnsi="Times New Roman" w:cs="Times New Roman"/>
          <w:sz w:val="26"/>
          <w:szCs w:val="26"/>
        </w:rPr>
        <w:t xml:space="preserve"> и две иконы, преподнесенные ему в 1877 г. в Болгарии, мундир великого князя Александра Александровича (будущего императора Александра </w:t>
      </w:r>
      <w:r w:rsidRPr="00EA551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A551C">
        <w:rPr>
          <w:rFonts w:ascii="Times New Roman" w:hAnsi="Times New Roman" w:cs="Times New Roman"/>
          <w:sz w:val="26"/>
          <w:szCs w:val="26"/>
        </w:rPr>
        <w:t>) и его автограф, сабля и личные вещи генерала М.Д. Скобелева, аннинское оружие «За Храбрость» князя Н.С. Щербатова, ставшего впоследствии директором Императорского Российского исторического музея.</w:t>
      </w:r>
    </w:p>
    <w:p w14:paraId="2212D225" w14:textId="77777777" w:rsidR="00415EB3" w:rsidRDefault="100406E5" w:rsidP="100406E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EA551C">
        <w:rPr>
          <w:rFonts w:ascii="Times New Roman" w:hAnsi="Times New Roman" w:cs="Times New Roman"/>
          <w:sz w:val="26"/>
          <w:szCs w:val="26"/>
        </w:rPr>
        <w:t>Особого внимания заслуживают фотографии и репортажная графика 1870-х гг.  В годы войны писатели-журналисты, художники, фотографы, представители различных российских изданий, таких, как «Всемирная иллюстрация», «Нива», «Новое время», «Правительственный вестник», уезжали на фронт. Их статьи, а также фотоснимки и наброски, сделанные с натуры, экстренно публиковались на страницах ведущих российских и иностранных изданий. Эти публикации наряду с подлинными фотографи</w:t>
      </w:r>
      <w:r w:rsidRPr="100406E5">
        <w:rPr>
          <w:rFonts w:ascii="Times New Roman" w:hAnsi="Times New Roman" w:cs="Times New Roman"/>
          <w:sz w:val="26"/>
          <w:szCs w:val="26"/>
        </w:rPr>
        <w:t>ями и литографиями также можно увидеть на выставке.</w:t>
      </w:r>
    </w:p>
    <w:p w14:paraId="738412DA" w14:textId="77777777" w:rsidR="00415EB3" w:rsidRDefault="100406E5" w:rsidP="100406E5">
      <w:pPr>
        <w:pStyle w:val="a5"/>
        <w:shd w:val="clear" w:color="auto" w:fill="FFFFFF"/>
        <w:spacing w:before="0" w:after="0"/>
        <w:ind w:left="-851" w:firstLine="425"/>
        <w:jc w:val="both"/>
        <w:rPr>
          <w:sz w:val="26"/>
          <w:szCs w:val="26"/>
        </w:rPr>
      </w:pPr>
      <w:r w:rsidRPr="100406E5">
        <w:rPr>
          <w:sz w:val="26"/>
          <w:szCs w:val="26"/>
        </w:rPr>
        <w:t xml:space="preserve">Отдельно следует отметить уникальные фотографии Ф. </w:t>
      </w:r>
      <w:proofErr w:type="spellStart"/>
      <w:r w:rsidRPr="100406E5">
        <w:rPr>
          <w:sz w:val="26"/>
          <w:szCs w:val="26"/>
        </w:rPr>
        <w:t>Душека</w:t>
      </w:r>
      <w:proofErr w:type="spellEnd"/>
      <w:r w:rsidRPr="100406E5">
        <w:rPr>
          <w:sz w:val="26"/>
          <w:szCs w:val="26"/>
        </w:rPr>
        <w:t xml:space="preserve"> – придворного фотографа Карла I Румынского. В его фотообъектив попали безымянные солдаты, офицеры генштаба, генералы, дипломаты, великие князья, в том числе главнокомандующий Дунайской армией великий князь Николай Николаевич и российский император Александр </w:t>
      </w:r>
      <w:r w:rsidRPr="100406E5">
        <w:rPr>
          <w:sz w:val="26"/>
          <w:szCs w:val="26"/>
          <w:lang w:val="en-US"/>
        </w:rPr>
        <w:t>II</w:t>
      </w:r>
      <w:r w:rsidRPr="100406E5">
        <w:rPr>
          <w:sz w:val="26"/>
          <w:szCs w:val="26"/>
        </w:rPr>
        <w:t xml:space="preserve">. </w:t>
      </w:r>
    </w:p>
    <w:p w14:paraId="1B6C1EBF" w14:textId="77777777" w:rsidR="00415EB3" w:rsidRDefault="100406E5" w:rsidP="100406E5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6"/>
          <w:szCs w:val="26"/>
        </w:rPr>
      </w:pPr>
      <w:r w:rsidRPr="100406E5">
        <w:rPr>
          <w:rFonts w:ascii="Times New Roman" w:hAnsi="Times New Roman" w:cs="Times New Roman"/>
          <w:sz w:val="26"/>
          <w:szCs w:val="26"/>
        </w:rPr>
        <w:t xml:space="preserve">Несомненный интерес вызовут редкие карты и схемы военных действий, а также великолепные живописные работы – бесценные свидетельства событий тех лет. Среди них </w:t>
      </w:r>
      <w:r w:rsidRPr="100406E5">
        <w:rPr>
          <w:rFonts w:ascii="Times New Roman" w:hAnsi="Times New Roman" w:cs="Times New Roman"/>
          <w:sz w:val="26"/>
          <w:szCs w:val="26"/>
        </w:rPr>
        <w:lastRenderedPageBreak/>
        <w:t xml:space="preserve">картины В.В. Верещагина, В.Д. Поленова и П.О. Ковалевского, бывших на театре военных действий, а также А.Д. </w:t>
      </w:r>
      <w:proofErr w:type="spellStart"/>
      <w:r w:rsidRPr="100406E5">
        <w:rPr>
          <w:rFonts w:ascii="Times New Roman" w:hAnsi="Times New Roman" w:cs="Times New Roman"/>
          <w:sz w:val="26"/>
          <w:szCs w:val="26"/>
        </w:rPr>
        <w:t>Кившенко</w:t>
      </w:r>
      <w:proofErr w:type="spellEnd"/>
      <w:r w:rsidRPr="100406E5">
        <w:rPr>
          <w:rFonts w:ascii="Times New Roman" w:hAnsi="Times New Roman" w:cs="Times New Roman"/>
          <w:sz w:val="26"/>
          <w:szCs w:val="26"/>
        </w:rPr>
        <w:t xml:space="preserve">, Н.Д. Дмитриева-Оренбургского, Н.Е. </w:t>
      </w:r>
      <w:proofErr w:type="spellStart"/>
      <w:r w:rsidRPr="100406E5">
        <w:rPr>
          <w:rFonts w:ascii="Times New Roman" w:hAnsi="Times New Roman" w:cs="Times New Roman"/>
          <w:sz w:val="26"/>
          <w:szCs w:val="26"/>
        </w:rPr>
        <w:t>Сверчкова</w:t>
      </w:r>
      <w:proofErr w:type="spellEnd"/>
      <w:r w:rsidRPr="100406E5">
        <w:rPr>
          <w:rFonts w:ascii="Times New Roman" w:hAnsi="Times New Roman" w:cs="Times New Roman"/>
          <w:sz w:val="26"/>
          <w:szCs w:val="26"/>
        </w:rPr>
        <w:t xml:space="preserve">, П.А. Суходольского, Н.П. Красовского, создавших впечатляющие полотна, опираясь на документальный материал. Многие из этих работ были написаны по заказу императора Александра </w:t>
      </w:r>
      <w:r w:rsidRPr="100406E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100406E5">
        <w:rPr>
          <w:rFonts w:ascii="Times New Roman" w:hAnsi="Times New Roman" w:cs="Times New Roman"/>
          <w:sz w:val="26"/>
          <w:szCs w:val="26"/>
        </w:rPr>
        <w:t xml:space="preserve"> и украшали Военную галерею Зимнего дворца. </w:t>
      </w:r>
    </w:p>
    <w:p w14:paraId="63097475" w14:textId="77777777" w:rsidR="00EA551C" w:rsidRDefault="00EA551C" w:rsidP="10040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  <w:color w:val="70AD47" w:themeColor="accent6"/>
          <w:sz w:val="26"/>
          <w:szCs w:val="26"/>
        </w:rPr>
      </w:pPr>
    </w:p>
    <w:p w14:paraId="7CC59F4A" w14:textId="77777777" w:rsidR="00EA551C" w:rsidRDefault="100406E5" w:rsidP="10040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  <w:color w:val="70AD47" w:themeColor="accent6"/>
          <w:sz w:val="26"/>
          <w:szCs w:val="26"/>
        </w:rPr>
      </w:pPr>
      <w:r w:rsidRPr="100406E5">
        <w:rPr>
          <w:rFonts w:ascii="Times New Roman" w:hAnsi="Times New Roman" w:cs="Times New Roman"/>
          <w:b/>
          <w:bCs/>
          <w:color w:val="70AD47" w:themeColor="accent6"/>
          <w:sz w:val="26"/>
          <w:szCs w:val="26"/>
        </w:rPr>
        <w:t xml:space="preserve">Аккредитация в пресс-службе музея: тел. 495-692-01-51, </w:t>
      </w:r>
    </w:p>
    <w:p w14:paraId="6F97BDE0" w14:textId="447CE493" w:rsidR="00415EB3" w:rsidRDefault="00EA551C" w:rsidP="100406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Style w:val="InternetLink"/>
          <w:rFonts w:ascii="Times New Roman" w:hAnsi="Times New Roman" w:cs="Times New Roman"/>
          <w:color w:val="0000FF"/>
          <w:sz w:val="26"/>
          <w:szCs w:val="26"/>
        </w:rPr>
      </w:pPr>
      <w:hyperlink r:id="rId5">
        <w:r w:rsidR="100406E5" w:rsidRPr="100406E5">
          <w:rPr>
            <w:rStyle w:val="InternetLink"/>
            <w:rFonts w:ascii="Times New Roman" w:hAnsi="Times New Roman" w:cs="Times New Roman"/>
            <w:color w:val="0000FF"/>
            <w:sz w:val="26"/>
            <w:szCs w:val="26"/>
          </w:rPr>
          <w:t>pressashm@gmail.com</w:t>
        </w:r>
      </w:hyperlink>
    </w:p>
    <w:p w14:paraId="035079E0" w14:textId="77777777" w:rsidR="00415EB3" w:rsidRDefault="00415EB3">
      <w:bookmarkStart w:id="0" w:name="_GoBack"/>
      <w:bookmarkEnd w:id="0"/>
    </w:p>
    <w:sectPr w:rsidR="00415EB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00406E5"/>
    <w:rsid w:val="00415EB3"/>
    <w:rsid w:val="00EA551C"/>
    <w:rsid w:val="1004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E49"/>
  <w15:docId w15:val="{F53C6060-843A-4AAB-8950-0C20867B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Normal (Web)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sh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User</dc:creator>
  <cp:lastModifiedBy>Iru</cp:lastModifiedBy>
  <cp:revision>5</cp:revision>
  <dcterms:created xsi:type="dcterms:W3CDTF">2017-04-04T08:25:00Z</dcterms:created>
  <dcterms:modified xsi:type="dcterms:W3CDTF">2017-05-11T11:28:00Z</dcterms:modified>
  <dc:language>en-US</dc:language>
</cp:coreProperties>
</file>